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楷体_GB2312" w:eastAsia="楷体_GB2312" w:hAnsi="宋体" w:cs="楷体_GB2312" w:hint="eastAsia"/>
          <w:kern w:val="0"/>
          <w:sz w:val="32"/>
          <w:szCs w:val="32"/>
        </w:rPr>
        <w:t>附件1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  <w:r w:rsidRPr="00A3271F">
        <w:rPr>
          <w:rFonts w:ascii="宋体" w:eastAsia="宋体" w:hAnsi="宋体" w:cs="宋体" w:hint="eastAsia"/>
          <w:kern w:val="0"/>
          <w:sz w:val="44"/>
          <w:szCs w:val="44"/>
        </w:rPr>
        <w:t>甘肃省预防接种异常反应补偿标准</w:t>
      </w:r>
    </w:p>
    <w:p w:rsidR="00A3271F" w:rsidRPr="00A3271F" w:rsidRDefault="00A3271F" w:rsidP="008B151E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一级甲等（死亡病例）补偿金计算标准</w:t>
      </w:r>
    </w:p>
    <w:tbl>
      <w:tblPr>
        <w:tblW w:w="0" w:type="auto"/>
        <w:tblLayout w:type="fixed"/>
        <w:tblLook w:val="04A0"/>
      </w:tblPr>
      <w:tblGrid>
        <w:gridCol w:w="2202"/>
        <w:gridCol w:w="3932"/>
        <w:gridCol w:w="2388"/>
      </w:tblGrid>
      <w:tr w:rsidR="00A3271F" w:rsidRPr="00A3271F">
        <w:trPr>
          <w:trHeight w:val="266"/>
        </w:trPr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年龄范围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补偿年限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计算公式</w:t>
            </w:r>
          </w:p>
        </w:tc>
      </w:tr>
      <w:tr w:rsidR="00A3271F" w:rsidRPr="00A3271F">
        <w:trPr>
          <w:trHeight w:val="252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60周岁以下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甘肃省城镇居民人均可支配收入×补偿年限</w:t>
            </w:r>
          </w:p>
        </w:tc>
      </w:tr>
      <w:tr w:rsidR="00A3271F" w:rsidRPr="00A3271F">
        <w:trPr>
          <w:trHeight w:val="252"/>
        </w:trPr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60周岁以上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20（年龄每增加一岁减少一年；75周岁以上的，按五年计算）</w:t>
            </w:r>
          </w:p>
        </w:tc>
        <w:tc>
          <w:tcPr>
            <w:tcW w:w="23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楷体_GB2312" w:eastAsia="楷体_GB2312" w:hAnsi="宋体" w:cs="楷体_GB2312" w:hint="eastAsia"/>
          <w:spacing w:val="-14"/>
          <w:kern w:val="0"/>
          <w:sz w:val="30"/>
          <w:szCs w:val="30"/>
        </w:rPr>
        <w:t>注：甘肃省城镇居民人均可支配收入来源于上一年度甘肃省发展年鉴。</w:t>
      </w:r>
    </w:p>
    <w:p w:rsid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</w:t>
      </w:r>
      <w:r>
        <w:rPr>
          <w:rFonts w:ascii="仿宋_GB2312" w:eastAsia="仿宋_GB2312" w:hAnsi="宋体" w:cs="仿宋_GB2312"/>
          <w:kern w:val="0"/>
          <w:sz w:val="32"/>
          <w:szCs w:val="32"/>
        </w:rPr>
        <w:tab/>
      </w: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伤残病例补偿金计算标准</w:t>
      </w:r>
    </w:p>
    <w:tbl>
      <w:tblPr>
        <w:tblW w:w="0" w:type="auto"/>
        <w:tblLayout w:type="fixed"/>
        <w:tblLook w:val="04A0"/>
      </w:tblPr>
      <w:tblGrid>
        <w:gridCol w:w="2456"/>
        <w:gridCol w:w="1496"/>
        <w:gridCol w:w="2081"/>
        <w:gridCol w:w="2489"/>
      </w:tblGrid>
      <w:tr w:rsidR="00A3271F" w:rsidRPr="00A3271F">
        <w:trPr>
          <w:trHeight w:val="285"/>
        </w:trPr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损害程度的分级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伤残系数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补偿年限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计算公式</w:t>
            </w: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一级乙等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1.0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甘肃省城镇居民人均可支配收入×补偿年限×伤残系数</w:t>
            </w: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二级甲等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二级乙等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二级丙等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二级丁等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三级甲等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三级乙等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三级丙等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三级丁等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271F" w:rsidRPr="00A3271F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三级戊等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0.1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27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71F" w:rsidRPr="00A3271F" w:rsidRDefault="00A3271F" w:rsidP="00A327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楷体_GB2312" w:eastAsia="楷体_GB2312" w:hAnsi="宋体" w:cs="楷体_GB2312" w:hint="eastAsia"/>
          <w:kern w:val="0"/>
          <w:sz w:val="32"/>
          <w:szCs w:val="32"/>
        </w:rPr>
        <w:lastRenderedPageBreak/>
        <w:t>注：甘肃省城镇居民人均可支配收入来源于上一年度甘肃省发展年鉴。损害程度四级：补偿总额最高为甘肃省上一年度城镇居民人均可支配收入。</w:t>
      </w: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Calibri" w:cs="仿宋_GB2312" w:hint="eastAsia"/>
          <w:sz w:val="32"/>
          <w:szCs w:val="32"/>
        </w:rPr>
        <w:br w:type="page"/>
      </w: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楷体_GB2312" w:eastAsia="楷体_GB2312" w:hAnsi="宋体" w:cs="楷体_GB2312" w:hint="eastAsia"/>
          <w:kern w:val="0"/>
          <w:sz w:val="32"/>
          <w:szCs w:val="32"/>
        </w:rPr>
        <w:lastRenderedPageBreak/>
        <w:t>附件2</w:t>
      </w: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宋体" w:eastAsia="宋体" w:hAnsi="宋体" w:cs="宋体" w:hint="eastAsia"/>
          <w:kern w:val="0"/>
          <w:sz w:val="44"/>
          <w:szCs w:val="44"/>
        </w:rPr>
        <w:t>甘肃省预防接种异常反应补偿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宋体" w:eastAsia="宋体" w:hAnsi="宋体" w:cs="宋体" w:hint="eastAsia"/>
          <w:kern w:val="0"/>
          <w:sz w:val="44"/>
          <w:szCs w:val="44"/>
        </w:rPr>
        <w:t>协议书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Calibri" w:eastAsia="宋体" w:hAnsi="Calibri" w:cs="宋体"/>
          <w:kern w:val="0"/>
          <w:sz w:val="44"/>
          <w:szCs w:val="44"/>
        </w:rPr>
        <w:t> </w:t>
      </w: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A3271F" w:rsidRDefault="00A3271F" w:rsidP="00A3271F">
      <w:pPr>
        <w:widowControl/>
        <w:spacing w:line="432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8B151E" w:rsidRDefault="008B151E" w:rsidP="00A3271F">
      <w:pPr>
        <w:widowControl/>
        <w:spacing w:line="432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8B151E" w:rsidRPr="00A3271F" w:rsidRDefault="008B151E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A3271F" w:rsidRPr="00A3271F" w:rsidRDefault="00A3271F" w:rsidP="00A3271F">
      <w:pPr>
        <w:widowControl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甘肃省卫生和计划生育委员会  制</w:t>
      </w:r>
    </w:p>
    <w:p w:rsidR="00A3271F" w:rsidRDefault="00A3271F" w:rsidP="00A3271F">
      <w:pPr>
        <w:widowControl/>
        <w:spacing w:line="432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8B151E" w:rsidRDefault="008B151E" w:rsidP="00A3271F">
      <w:pPr>
        <w:widowControl/>
        <w:spacing w:line="432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8B151E" w:rsidRDefault="008B151E" w:rsidP="00A3271F">
      <w:pPr>
        <w:widowControl/>
        <w:spacing w:line="432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</w:p>
    <w:p w:rsidR="008B151E" w:rsidRPr="00A3271F" w:rsidRDefault="008B151E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甲方：（县、区卫生行政部门或疫苗生产企业）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乙方：（受种者或法定监护人）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甲乙双方根据《疫苗流通和预防接种管理条例》、《甘肃省预防接种异常反应补偿办法》规定，按照《预防接种异常反应诊断结论书》（××市预诊[年度]××号）/《预防接种异常反应鉴定结论书》（××市预鉴[年度]××号），完全自愿达成如下协议：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一、乙方对××年××月××日××（机构）做出的就    （受种者姓名）预防接种异常反应诊断/鉴定结论及损害程度分级无异议。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二、甲方对乙方给予一次性补偿（大写）       元。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三、签订此协议后，甲方应当于年月日前支付乙方本次预防接种异常反应补偿金。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四、本协议经双方签字或盖章后生效，乙方在签订此协议书并领取补偿金后，本次预防接种异常反应补偿程序即告终止。双方不得以该事件提起相关法律诉讼。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五、本协议一式二份，甲乙双方各一份。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六、双方就本事件放弃法律诉讼的相关权利。</w:t>
      </w:r>
    </w:p>
    <w:p w:rsidR="00A3271F" w:rsidRPr="00A3271F" w:rsidRDefault="00A3271F" w:rsidP="00A3271F">
      <w:pPr>
        <w:widowControl/>
        <w:spacing w:line="43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甲方 （公章）           乙方（签字手印）</w:t>
      </w:r>
    </w:p>
    <w:p w:rsidR="00A3271F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法人代表（签字）：      受种者或法定监护人（签字）</w:t>
      </w:r>
    </w:p>
    <w:p w:rsidR="00A3271F" w:rsidRPr="00A3271F" w:rsidRDefault="00A3271F" w:rsidP="00A3271F">
      <w:pPr>
        <w:widowControl/>
        <w:spacing w:line="432" w:lineRule="auto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t>年  月  日               年  月  日</w:t>
      </w:r>
    </w:p>
    <w:p w:rsidR="00EB0BC3" w:rsidRPr="00A3271F" w:rsidRDefault="00A3271F" w:rsidP="00A3271F">
      <w:pPr>
        <w:widowControl/>
        <w:spacing w:line="432" w:lineRule="auto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271F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附：签订协议前，应查验受种者身份证、户籍证明原件，如受种者为未成年人应查验其受种者双方监护人的身份证、户籍证明原件及未成年人的出生证明，且法定监护人须提供村委会或居委会开具的法定监护人关系证明。同时须留存以上证件的复印件和证明材料的原件。</w:t>
      </w:r>
    </w:p>
    <w:sectPr w:rsidR="00EB0BC3" w:rsidRPr="00A3271F" w:rsidSect="008F7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AF" w:rsidRDefault="007B30AF" w:rsidP="00A3271F">
      <w:r>
        <w:separator/>
      </w:r>
    </w:p>
  </w:endnote>
  <w:endnote w:type="continuationSeparator" w:id="1">
    <w:p w:rsidR="007B30AF" w:rsidRDefault="007B30AF" w:rsidP="00A3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AF" w:rsidRDefault="007B30AF" w:rsidP="00A3271F">
      <w:r>
        <w:separator/>
      </w:r>
    </w:p>
  </w:footnote>
  <w:footnote w:type="continuationSeparator" w:id="1">
    <w:p w:rsidR="007B30AF" w:rsidRDefault="007B30AF" w:rsidP="00A32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1F"/>
    <w:rsid w:val="007B30AF"/>
    <w:rsid w:val="008B151E"/>
    <w:rsid w:val="008F7B60"/>
    <w:rsid w:val="00A3271F"/>
    <w:rsid w:val="00E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2015-08-25T02:04:00Z</dcterms:created>
  <dcterms:modified xsi:type="dcterms:W3CDTF">2019-07-31T02:44:00Z</dcterms:modified>
</cp:coreProperties>
</file>